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2EB" w:rsidRDefault="003702EB" w:rsidP="003702EB">
      <w:pPr>
        <w:widowControl w:val="0"/>
        <w:autoSpaceDE w:val="0"/>
        <w:autoSpaceDN w:val="0"/>
        <w:adjustRightInd w:val="0"/>
        <w:spacing w:line="200" w:lineRule="atLeast"/>
        <w:jc w:val="both"/>
        <w:rPr>
          <w:b/>
          <w:bCs/>
          <w:color w:val="0000FF"/>
          <w:sz w:val="23"/>
          <w:szCs w:val="23"/>
        </w:rPr>
      </w:pPr>
      <w:r>
        <w:rPr>
          <w:b/>
          <w:bCs/>
          <w:color w:val="0000FF"/>
          <w:sz w:val="23"/>
          <w:szCs w:val="23"/>
        </w:rPr>
        <w:t>SUPPLEMENTARY DATA</w:t>
      </w:r>
      <w:r>
        <w:rPr>
          <w:b/>
          <w:bCs/>
          <w:color w:val="0000FF"/>
          <w:sz w:val="23"/>
          <w:szCs w:val="23"/>
        </w:rPr>
        <w:tab/>
      </w: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0;margin-top:.4pt;width:447.65pt;height:351.3pt;z-index:251661312;mso-position-horizontal:center;mso-position-horizontal-relative:margin;mso-width-relative:margin;mso-height-relative:margin" stroked="f">
            <v:textbox>
              <w:txbxContent>
                <w:p w:rsidR="003702EB" w:rsidRDefault="003702EB" w:rsidP="003702EB">
                  <w:r>
                    <w:rPr>
                      <w:noProof/>
                    </w:rPr>
                    <w:drawing>
                      <wp:inline distT="0" distB="0" distL="0" distR="0">
                        <wp:extent cx="5486400" cy="4196028"/>
                        <wp:effectExtent l="19050" t="0" r="0" b="0"/>
                        <wp:docPr id="52" name="Picture 51" descr="FigureS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1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6400" cy="4196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noProof/>
          <w:sz w:val="18"/>
          <w:szCs w:val="18"/>
        </w:rPr>
        <w:pict>
          <v:shape id="_x0000_s1028" type="#_x0000_t202" style="position:absolute;left:0;text-align:left;margin-left:57.6pt;margin-top:419.7pt;width:396pt;height:73.2pt;z-index:251662336;mso-position-horizontal-relative:margin;mso-position-vertical-relative:margin;mso-width-relative:margin;mso-height-relative:margin" stroked="f">
            <v:textbox inset="0,0,0,0">
              <w:txbxContent>
                <w:p w:rsidR="003702EB" w:rsidRPr="00642FF9" w:rsidRDefault="003702EB" w:rsidP="003702EB">
                  <w:pPr>
                    <w:widowControl w:val="0"/>
                    <w:autoSpaceDE w:val="0"/>
                    <w:autoSpaceDN w:val="0"/>
                    <w:adjustRightInd w:val="0"/>
                    <w:spacing w:line="200" w:lineRule="atLeast"/>
                    <w:jc w:val="both"/>
                    <w:rPr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Calibri" w:eastAsiaTheme="minorHAnsi" w:hAnsi="Calibri" w:cs="MinionPro-Regular"/>
                      <w:b/>
                      <w:sz w:val="20"/>
                      <w:szCs w:val="20"/>
                    </w:rPr>
                    <w:t>Supplementary Figure S1</w:t>
                  </w:r>
                  <w:r w:rsidRPr="00DE5C3F">
                    <w:rPr>
                      <w:rFonts w:ascii="Calibri" w:eastAsiaTheme="minorHAnsi" w:hAnsi="Calibri" w:cs="MinionPro-Regular"/>
                      <w:b/>
                      <w:sz w:val="20"/>
                      <w:szCs w:val="20"/>
                    </w:rPr>
                    <w:t>.</w:t>
                  </w:r>
                  <w:proofErr w:type="gramEnd"/>
                  <w:r w:rsidRPr="00DE5C3F">
                    <w:rPr>
                      <w:rFonts w:ascii="Calibri" w:eastAsiaTheme="minorHAnsi" w:hAnsi="Calibri" w:cs="MinionPro-Regular"/>
                      <w:b/>
                      <w:sz w:val="20"/>
                      <w:szCs w:val="20"/>
                    </w:rPr>
                    <w:t xml:space="preserve"> </w:t>
                  </w:r>
                  <w:r w:rsidRPr="00642FF9">
                    <w:rPr>
                      <w:rFonts w:ascii="Calibri" w:eastAsiaTheme="minorHAnsi" w:hAnsi="Calibri" w:cs="Hoefler Text"/>
                      <w:b/>
                      <w:sz w:val="20"/>
                      <w:szCs w:val="20"/>
                    </w:rPr>
                    <w:t>FS-115 inhibits p70S6K1 in different breast cancer cell</w:t>
                  </w:r>
                  <w:r>
                    <w:rPr>
                      <w:rFonts w:ascii="Calibri" w:eastAsiaTheme="minorHAnsi" w:hAnsi="Calibri" w:cs="Hoefler Text"/>
                      <w:b/>
                      <w:sz w:val="20"/>
                      <w:szCs w:val="20"/>
                    </w:rPr>
                    <w:t xml:space="preserve"> </w:t>
                  </w:r>
                  <w:r w:rsidRPr="00642FF9">
                    <w:rPr>
                      <w:rFonts w:ascii="Calibri" w:eastAsiaTheme="minorHAnsi" w:hAnsi="Calibri" w:cs="Hoefler Text"/>
                      <w:b/>
                      <w:sz w:val="20"/>
                      <w:szCs w:val="20"/>
                    </w:rPr>
                    <w:t xml:space="preserve">lines. </w:t>
                  </w:r>
                  <w:r w:rsidRPr="00642FF9">
                    <w:rPr>
                      <w:rFonts w:ascii="Calibri" w:eastAsiaTheme="minorHAnsi" w:hAnsi="Calibri" w:cs="Hoefler Text"/>
                      <w:sz w:val="18"/>
                      <w:szCs w:val="18"/>
                    </w:rPr>
                    <w:t>(</w:t>
                  </w:r>
                  <w:r w:rsidRPr="00642FF9">
                    <w:rPr>
                      <w:rFonts w:ascii="Calibri" w:eastAsiaTheme="minorHAnsi" w:hAnsi="Calibri" w:cs="Hoefler Text"/>
                      <w:b/>
                      <w:sz w:val="18"/>
                      <w:szCs w:val="18"/>
                    </w:rPr>
                    <w:t>A</w:t>
                  </w:r>
                  <w:r w:rsidRPr="00642FF9">
                    <w:rPr>
                      <w:rFonts w:ascii="Calibri" w:eastAsiaTheme="minorHAnsi" w:hAnsi="Calibri" w:cs="Hoefler Text"/>
                      <w:sz w:val="18"/>
                      <w:szCs w:val="18"/>
                    </w:rPr>
                    <w:t>)</w:t>
                  </w:r>
                  <w:r w:rsidRPr="00642FF9">
                    <w:rPr>
                      <w:rFonts w:ascii="Calibri" w:eastAsiaTheme="minorHAnsi" w:hAnsi="Calibri" w:cs="Hoefler Text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Theme="minorHAnsi" w:hAnsi="Calibri" w:cs="Hoefler Text"/>
                      <w:b/>
                      <w:sz w:val="20"/>
                      <w:szCs w:val="20"/>
                    </w:rPr>
                    <w:t xml:space="preserve"> </w:t>
                  </w:r>
                  <w:r w:rsidRPr="00F908A3">
                    <w:rPr>
                      <w:rFonts w:ascii="Calibri" w:eastAsiaTheme="minorHAnsi" w:hAnsi="Calibri" w:cs="Hoefler Text"/>
                      <w:sz w:val="18"/>
                      <w:szCs w:val="18"/>
                    </w:rPr>
                    <w:t>W</w:t>
                  </w:r>
                  <w:r w:rsidRPr="00642FF9">
                    <w:rPr>
                      <w:rFonts w:ascii="Calibri" w:eastAsiaTheme="minorHAnsi" w:hAnsi="Calibri" w:cs="Hoefler Text"/>
                      <w:sz w:val="18"/>
                      <w:szCs w:val="18"/>
                    </w:rPr>
                    <w:t>estern blot analysis of MDA-MB-453 breast cancer cells, serum starved</w:t>
                  </w:r>
                  <w:r>
                    <w:rPr>
                      <w:rFonts w:ascii="Calibri" w:eastAsiaTheme="minorHAnsi" w:hAnsi="Calibri" w:cs="Hoefler Text"/>
                      <w:sz w:val="18"/>
                      <w:szCs w:val="18"/>
                    </w:rPr>
                    <w:t xml:space="preserve"> </w:t>
                  </w:r>
                  <w:r w:rsidRPr="00642FF9">
                    <w:rPr>
                      <w:rFonts w:ascii="Calibri" w:eastAsiaTheme="minorHAnsi" w:hAnsi="Calibri" w:cs="Hoefler Text"/>
                      <w:sz w:val="18"/>
                      <w:szCs w:val="18"/>
                    </w:rPr>
                    <w:t>(time 0) and then stimulated for 20 minutes with wound fluids (WF) or serum starved,</w:t>
                  </w:r>
                  <w:r>
                    <w:rPr>
                      <w:rFonts w:ascii="Calibri" w:eastAsiaTheme="minorHAnsi" w:hAnsi="Calibri" w:cs="Hoefler Text"/>
                      <w:sz w:val="18"/>
                      <w:szCs w:val="18"/>
                    </w:rPr>
                    <w:t xml:space="preserve"> </w:t>
                  </w:r>
                  <w:r w:rsidRPr="00642FF9">
                    <w:rPr>
                      <w:rFonts w:ascii="Calibri" w:eastAsiaTheme="minorHAnsi" w:hAnsi="Calibri" w:cs="Hoefler Text"/>
                      <w:sz w:val="18"/>
                      <w:szCs w:val="18"/>
                    </w:rPr>
                    <w:t>pre-treated 30 minutes with FS-115 or PF-4708671 (50-10-5-1μM, as indicated) then</w:t>
                  </w:r>
                  <w:r>
                    <w:rPr>
                      <w:rFonts w:ascii="Calibri" w:eastAsiaTheme="minorHAnsi" w:hAnsi="Calibri" w:cs="Hoefler Text"/>
                      <w:sz w:val="18"/>
                      <w:szCs w:val="18"/>
                    </w:rPr>
                    <w:t xml:space="preserve"> </w:t>
                  </w:r>
                  <w:r w:rsidRPr="00642FF9">
                    <w:rPr>
                      <w:rFonts w:ascii="Calibri" w:eastAsiaTheme="minorHAnsi" w:hAnsi="Calibri" w:cs="Hoefler Text"/>
                      <w:sz w:val="18"/>
                      <w:szCs w:val="18"/>
                    </w:rPr>
                    <w:t>stimulated for 20 minutes with WF, always in the presence of the inhibitor. p70S6K,</w:t>
                  </w:r>
                  <w:r>
                    <w:rPr>
                      <w:rFonts w:ascii="Calibri" w:eastAsiaTheme="minorHAnsi" w:hAnsi="Calibri" w:cs="Hoefler Text"/>
                      <w:sz w:val="18"/>
                      <w:szCs w:val="18"/>
                    </w:rPr>
                    <w:t xml:space="preserve"> </w:t>
                  </w:r>
                  <w:r w:rsidRPr="00642FF9">
                    <w:rPr>
                      <w:rFonts w:ascii="Calibri" w:eastAsiaTheme="minorHAnsi" w:hAnsi="Calibri" w:cs="Hoefler Text"/>
                      <w:sz w:val="18"/>
                      <w:szCs w:val="18"/>
                    </w:rPr>
                    <w:t xml:space="preserve">AKT, MAPK, </w:t>
                  </w:r>
                  <w:proofErr w:type="spellStart"/>
                  <w:r w:rsidRPr="00642FF9">
                    <w:rPr>
                      <w:rFonts w:ascii="Calibri" w:eastAsiaTheme="minorHAnsi" w:hAnsi="Calibri" w:cs="Hoefler Text"/>
                      <w:sz w:val="18"/>
                      <w:szCs w:val="18"/>
                    </w:rPr>
                    <w:t>mTOR</w:t>
                  </w:r>
                  <w:proofErr w:type="spellEnd"/>
                  <w:r w:rsidRPr="00642FF9">
                    <w:rPr>
                      <w:rFonts w:ascii="Calibri" w:eastAsiaTheme="minorHAnsi" w:hAnsi="Calibri" w:cs="Hoefler Text"/>
                      <w:sz w:val="18"/>
                      <w:szCs w:val="18"/>
                    </w:rPr>
                    <w:t xml:space="preserve"> and </w:t>
                  </w:r>
                  <w:proofErr w:type="spellStart"/>
                  <w:r w:rsidRPr="00642FF9">
                    <w:rPr>
                      <w:rFonts w:ascii="Calibri" w:eastAsiaTheme="minorHAnsi" w:hAnsi="Calibri" w:cs="Hoefler Text"/>
                      <w:sz w:val="18"/>
                      <w:szCs w:val="18"/>
                    </w:rPr>
                    <w:t>Src</w:t>
                  </w:r>
                  <w:proofErr w:type="spellEnd"/>
                  <w:r w:rsidRPr="00642FF9">
                    <w:rPr>
                      <w:rFonts w:ascii="Calibri" w:eastAsiaTheme="minorHAnsi" w:hAnsi="Calibri" w:cs="Hoefler Text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42FF9">
                    <w:rPr>
                      <w:rFonts w:ascii="Calibri" w:eastAsiaTheme="minorHAnsi" w:hAnsi="Calibri" w:cs="Hoefler Text"/>
                      <w:sz w:val="18"/>
                      <w:szCs w:val="18"/>
                    </w:rPr>
                    <w:t>signalling</w:t>
                  </w:r>
                  <w:proofErr w:type="spellEnd"/>
                  <w:r w:rsidRPr="00642FF9">
                    <w:rPr>
                      <w:rFonts w:ascii="Calibri" w:eastAsiaTheme="minorHAnsi" w:hAnsi="Calibri" w:cs="Hoefler Text"/>
                      <w:sz w:val="18"/>
                      <w:szCs w:val="18"/>
                    </w:rPr>
                    <w:t xml:space="preserve"> pathways were analyzed. </w:t>
                  </w:r>
                  <w:proofErr w:type="spellStart"/>
                  <w:r w:rsidRPr="00642FF9">
                    <w:rPr>
                      <w:rFonts w:ascii="Calibri" w:eastAsiaTheme="minorHAnsi" w:hAnsi="Calibri" w:cs="Hoefler Text"/>
                      <w:sz w:val="18"/>
                      <w:szCs w:val="18"/>
                    </w:rPr>
                    <w:t>Vinculin</w:t>
                  </w:r>
                  <w:proofErr w:type="spellEnd"/>
                  <w:r w:rsidRPr="00642FF9">
                    <w:rPr>
                      <w:rFonts w:ascii="Calibri" w:eastAsiaTheme="minorHAnsi" w:hAnsi="Calibri" w:cs="Hoefler Text"/>
                      <w:sz w:val="18"/>
                      <w:szCs w:val="18"/>
                    </w:rPr>
                    <w:t xml:space="preserve"> was used</w:t>
                  </w:r>
                  <w:r>
                    <w:rPr>
                      <w:rFonts w:ascii="Calibri" w:eastAsiaTheme="minorHAnsi" w:hAnsi="Calibri" w:cs="Hoefler Text"/>
                      <w:sz w:val="18"/>
                      <w:szCs w:val="18"/>
                    </w:rPr>
                    <w:t xml:space="preserve"> </w:t>
                  </w:r>
                  <w:r w:rsidRPr="00642FF9">
                    <w:rPr>
                      <w:rFonts w:ascii="Calibri" w:eastAsiaTheme="minorHAnsi" w:hAnsi="Calibri" w:cs="Hoefler Text"/>
                      <w:sz w:val="18"/>
                      <w:szCs w:val="18"/>
                    </w:rPr>
                    <w:t>as loading control. (</w:t>
                  </w:r>
                  <w:r w:rsidRPr="00642FF9">
                    <w:rPr>
                      <w:rFonts w:ascii="Calibri" w:eastAsiaTheme="minorHAnsi" w:hAnsi="Calibri" w:cs="Hoefler Text"/>
                      <w:b/>
                      <w:sz w:val="18"/>
                      <w:szCs w:val="18"/>
                    </w:rPr>
                    <w:t>B</w:t>
                  </w:r>
                  <w:r w:rsidRPr="00642FF9">
                    <w:rPr>
                      <w:rFonts w:ascii="Calibri" w:eastAsiaTheme="minorHAnsi" w:hAnsi="Calibri" w:cs="Hoefler Text"/>
                      <w:sz w:val="18"/>
                      <w:szCs w:val="18"/>
                    </w:rPr>
                    <w:t>) Same as in (</w:t>
                  </w:r>
                  <w:r w:rsidRPr="00642FF9">
                    <w:rPr>
                      <w:rFonts w:ascii="Calibri" w:eastAsiaTheme="minorHAnsi" w:hAnsi="Calibri" w:cs="Hoefler Text"/>
                      <w:b/>
                      <w:sz w:val="18"/>
                      <w:szCs w:val="18"/>
                    </w:rPr>
                    <w:t>A</w:t>
                  </w:r>
                  <w:r w:rsidRPr="00642FF9">
                    <w:rPr>
                      <w:rFonts w:ascii="Calibri" w:eastAsiaTheme="minorHAnsi" w:hAnsi="Calibri" w:cs="Hoefler Text"/>
                      <w:sz w:val="18"/>
                      <w:szCs w:val="18"/>
                    </w:rPr>
                    <w:t>) but in MCF-7 breast cancer cells.</w:t>
                  </w:r>
                </w:p>
              </w:txbxContent>
            </v:textbox>
            <w10:wrap anchorx="margin" anchory="margin"/>
          </v:shape>
        </w:pict>
      </w: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noProof/>
          <w:sz w:val="18"/>
          <w:szCs w:val="18"/>
        </w:rPr>
        <w:pict>
          <v:shape id="_x0000_s1033" type="#_x0000_t202" style="position:absolute;left:0;text-align:left;margin-left:0;margin-top:682.25pt;width:511.05pt;height:54pt;z-index:251667456;visibility:visible;mso-position-horizontal:center;mso-position-horizontal-relative:margin;mso-position-vertical-relative:margin" filled="f" stroked="f">
            <v:textbox style="mso-next-textbox:#_x0000_s1033" inset="0,0,0,0">
              <w:txbxContent>
                <w:p w:rsidR="003702EB" w:rsidRDefault="003702EB" w:rsidP="003702EB">
                  <w:pPr>
                    <w:pBdr>
                      <w:bottom w:val="single" w:sz="12" w:space="0" w:color="auto"/>
                    </w:pBdr>
                    <w:rPr>
                      <w:rFonts w:ascii="Calibri" w:hAnsi="Calibri" w:cs="Calibri"/>
                    </w:rPr>
                  </w:pPr>
                </w:p>
                <w:p w:rsidR="003702EB" w:rsidRDefault="003702EB" w:rsidP="003702EB">
                  <w:pPr>
                    <w:spacing w:line="40" w:lineRule="exact"/>
                    <w:rPr>
                      <w:rFonts w:ascii="Calibri" w:hAnsi="Calibri" w:cs="Calibri"/>
                    </w:rPr>
                  </w:pPr>
                </w:p>
                <w:p w:rsidR="003702EB" w:rsidRDefault="003702EB" w:rsidP="003702EB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www.impactaging.com</w:t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 xml:space="preserve">              1                                            AGING,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May 2016, Vol. 8 No.5</w:t>
                  </w:r>
                </w:p>
              </w:txbxContent>
            </v:textbox>
            <w10:wrap anchorx="margin" anchory="margin"/>
          </v:shape>
        </w:pict>
      </w: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noProof/>
          <w:sz w:val="18"/>
          <w:szCs w:val="18"/>
        </w:rPr>
        <w:lastRenderedPageBreak/>
        <w:pict>
          <v:shape id="_x0000_s1029" type="#_x0000_t202" style="position:absolute;left:0;text-align:left;margin-left:0;margin-top:0;width:473.1pt;height:578.4pt;z-index:251663360;mso-position-horizontal:center;mso-position-horizontal-relative:margin;mso-position-vertical:top;mso-position-vertical-relative:margin;mso-width-relative:margin;mso-height-relative:margin" stroked="f">
            <v:textbox>
              <w:txbxContent>
                <w:p w:rsidR="003702EB" w:rsidRDefault="003702EB" w:rsidP="003702EB">
                  <w:r>
                    <w:rPr>
                      <w:noProof/>
                    </w:rPr>
                    <w:drawing>
                      <wp:inline distT="0" distB="0" distL="0" distR="0">
                        <wp:extent cx="5943600" cy="7150470"/>
                        <wp:effectExtent l="19050" t="0" r="0" b="0"/>
                        <wp:docPr id="40" name="Picture 39" descr="FigureS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2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7150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noProof/>
          <w:sz w:val="18"/>
          <w:szCs w:val="18"/>
        </w:rPr>
        <w:pict>
          <v:shape id="_x0000_s1030" type="#_x0000_t202" style="position:absolute;left:0;text-align:left;margin-left:10.8pt;margin-top:598.1pt;width:489.6pt;height:68.35pt;z-index:251664384;mso-position-horizontal-relative:margin;mso-position-vertical-relative:margin;mso-width-relative:margin;mso-height-relative:margin" stroked="f">
            <v:textbox inset="0,0,0,0">
              <w:txbxContent>
                <w:p w:rsidR="003702EB" w:rsidRPr="00871C7A" w:rsidRDefault="003702EB" w:rsidP="003702E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Calibri" w:eastAsiaTheme="minorHAnsi" w:hAnsi="Calibri" w:cs="MinionPro-Regular"/>
                      <w:b/>
                      <w:sz w:val="20"/>
                      <w:szCs w:val="20"/>
                    </w:rPr>
                    <w:t>Supplementary Figure S2</w:t>
                  </w:r>
                  <w:r w:rsidRPr="00871C7A">
                    <w:rPr>
                      <w:rFonts w:ascii="Calibri" w:eastAsiaTheme="minorHAnsi" w:hAnsi="Calibri" w:cs="MinionPro-Regular"/>
                      <w:b/>
                      <w:sz w:val="20"/>
                      <w:szCs w:val="20"/>
                    </w:rPr>
                    <w:t>.</w:t>
                  </w:r>
                  <w:proofErr w:type="gramEnd"/>
                  <w:r w:rsidRPr="00871C7A">
                    <w:rPr>
                      <w:rFonts w:ascii="Calibri" w:eastAsiaTheme="minorHAnsi" w:hAnsi="Calibri" w:cs="MinionPro-Regular"/>
                      <w:b/>
                      <w:sz w:val="20"/>
                      <w:szCs w:val="20"/>
                    </w:rPr>
                    <w:t xml:space="preserve"> </w:t>
                  </w:r>
                  <w:r w:rsidRPr="00871C7A">
                    <w:rPr>
                      <w:rFonts w:ascii="Calibri" w:hAnsi="Calibri" w:cs="TimesNewRomanPSMT"/>
                      <w:b/>
                      <w:sz w:val="20"/>
                      <w:szCs w:val="20"/>
                    </w:rPr>
                    <w:t>FS-115 efficiently counteracts metastatic spread to</w:t>
                  </w:r>
                  <w:r>
                    <w:rPr>
                      <w:rFonts w:ascii="Calibri" w:hAnsi="Calibri" w:cs="TimesNewRomanPSMT"/>
                      <w:b/>
                      <w:sz w:val="20"/>
                      <w:szCs w:val="20"/>
                    </w:rPr>
                    <w:t xml:space="preserve"> </w:t>
                  </w:r>
                  <w:r w:rsidRPr="00871C7A">
                    <w:rPr>
                      <w:rFonts w:ascii="Calibri" w:hAnsi="Calibri" w:cs="TimesNewRomanPSMT"/>
                      <w:b/>
                      <w:sz w:val="20"/>
                      <w:szCs w:val="20"/>
                    </w:rPr>
                    <w:t>distant organs.</w:t>
                  </w:r>
                  <w:r w:rsidRPr="00871C7A">
                    <w:rPr>
                      <w:rFonts w:ascii="Calibri" w:hAnsi="Calibri" w:cs="TimesNewRomanPSMT"/>
                      <w:sz w:val="18"/>
                      <w:szCs w:val="18"/>
                    </w:rPr>
                    <w:t xml:space="preserve"> (</w:t>
                  </w:r>
                  <w:r w:rsidRPr="00871C7A">
                    <w:rPr>
                      <w:rFonts w:ascii="Calibri" w:hAnsi="Calibri" w:cs="TimesNewRomanPS-BoldMT"/>
                      <w:b/>
                      <w:bCs/>
                      <w:sz w:val="18"/>
                      <w:szCs w:val="18"/>
                    </w:rPr>
                    <w:t>A</w:t>
                  </w:r>
                  <w:r w:rsidRPr="00871C7A">
                    <w:rPr>
                      <w:rFonts w:ascii="Calibri" w:hAnsi="Calibri" w:cs="TimesNewRomanPSMT"/>
                      <w:sz w:val="18"/>
                      <w:szCs w:val="18"/>
                    </w:rPr>
                    <w:t>) Pictures show all animals from the experiment described in Figure</w:t>
                  </w:r>
                  <w:r>
                    <w:rPr>
                      <w:rFonts w:ascii="Calibri" w:hAnsi="Calibri" w:cs="TimesNewRomanPSMT"/>
                      <w:sz w:val="18"/>
                      <w:szCs w:val="18"/>
                    </w:rPr>
                    <w:t xml:space="preserve"> </w:t>
                  </w:r>
                  <w:r w:rsidRPr="00871C7A">
                    <w:rPr>
                      <w:rFonts w:ascii="Calibri" w:hAnsi="Calibri" w:cs="TimesNewRomanPSMT"/>
                      <w:sz w:val="18"/>
                      <w:szCs w:val="18"/>
                    </w:rPr>
                    <w:t xml:space="preserve">5 (except those reported in Figure 5), imaged using a </w:t>
                  </w:r>
                  <w:proofErr w:type="spellStart"/>
                  <w:r w:rsidRPr="00871C7A">
                    <w:rPr>
                      <w:rFonts w:ascii="Calibri" w:hAnsi="Calibri" w:cs="TimesNewRomanPSMT"/>
                      <w:sz w:val="18"/>
                      <w:szCs w:val="18"/>
                    </w:rPr>
                    <w:t>Xenogen</w:t>
                  </w:r>
                  <w:proofErr w:type="spellEnd"/>
                  <w:r w:rsidRPr="00871C7A">
                    <w:rPr>
                      <w:rFonts w:ascii="Calibri" w:hAnsi="Calibri" w:cs="TimesNewRomanPSMT"/>
                      <w:sz w:val="18"/>
                      <w:szCs w:val="18"/>
                    </w:rPr>
                    <w:t xml:space="preserve"> IVIS machine, after</w:t>
                  </w:r>
                  <w:r>
                    <w:rPr>
                      <w:rFonts w:ascii="Calibri" w:hAnsi="Calibri" w:cs="TimesNewRomanPSMT"/>
                      <w:sz w:val="18"/>
                      <w:szCs w:val="18"/>
                    </w:rPr>
                    <w:t xml:space="preserve"> </w:t>
                  </w:r>
                  <w:r w:rsidRPr="00871C7A">
                    <w:rPr>
                      <w:rFonts w:ascii="Calibri" w:hAnsi="Calibri" w:cs="TimesNewRomanPSMT"/>
                      <w:sz w:val="18"/>
                      <w:szCs w:val="18"/>
                    </w:rPr>
                    <w:t>injection with D-</w:t>
                  </w:r>
                  <w:proofErr w:type="spellStart"/>
                  <w:r w:rsidRPr="00871C7A">
                    <w:rPr>
                      <w:rFonts w:ascii="Calibri" w:hAnsi="Calibri" w:cs="TimesNewRomanPSMT"/>
                      <w:sz w:val="18"/>
                      <w:szCs w:val="18"/>
                    </w:rPr>
                    <w:t>luciferin</w:t>
                  </w:r>
                  <w:proofErr w:type="spellEnd"/>
                  <w:r w:rsidRPr="00871C7A">
                    <w:rPr>
                      <w:rFonts w:ascii="Calibri" w:hAnsi="Calibri" w:cs="TimesNewRomanPSMT"/>
                      <w:sz w:val="18"/>
                      <w:szCs w:val="18"/>
                    </w:rPr>
                    <w:t>, at day 36 from injection. (</w:t>
                  </w:r>
                  <w:r w:rsidRPr="00871C7A">
                    <w:rPr>
                      <w:rFonts w:ascii="Calibri" w:hAnsi="Calibri" w:cs="TimesNewRomanPS-BoldMT"/>
                      <w:b/>
                      <w:bCs/>
                      <w:sz w:val="18"/>
                      <w:szCs w:val="18"/>
                    </w:rPr>
                    <w:t>B</w:t>
                  </w:r>
                  <w:r w:rsidRPr="00871C7A">
                    <w:rPr>
                      <w:rFonts w:ascii="Calibri" w:hAnsi="Calibri" w:cs="TimesNewRomanPSMT"/>
                      <w:sz w:val="18"/>
                      <w:szCs w:val="18"/>
                    </w:rPr>
                    <w:t>) Pictures show livers from</w:t>
                  </w:r>
                  <w:r>
                    <w:rPr>
                      <w:rFonts w:ascii="Calibri" w:hAnsi="Calibri" w:cs="TimesNewRomanPSMT"/>
                      <w:sz w:val="18"/>
                      <w:szCs w:val="18"/>
                    </w:rPr>
                    <w:t xml:space="preserve"> </w:t>
                  </w:r>
                  <w:r w:rsidRPr="00871C7A">
                    <w:rPr>
                      <w:rFonts w:ascii="Calibri" w:hAnsi="Calibri" w:cs="TimesNewRomanPSMT"/>
                      <w:sz w:val="18"/>
                      <w:szCs w:val="18"/>
                    </w:rPr>
                    <w:t>mice of two representative groups (Group 2, Vehicle QD, 70 days; and Group 6, FS-115 125mg/kg, BID, 70 days), from the experiment described in Figure 6. Mice were</w:t>
                  </w:r>
                  <w:r>
                    <w:rPr>
                      <w:rFonts w:ascii="Calibri" w:hAnsi="Calibri" w:cs="TimesNewRomanPSMT"/>
                      <w:sz w:val="18"/>
                      <w:szCs w:val="18"/>
                    </w:rPr>
                    <w:t xml:space="preserve"> </w:t>
                  </w:r>
                  <w:r w:rsidRPr="00871C7A">
                    <w:rPr>
                      <w:rFonts w:ascii="Calibri" w:hAnsi="Calibri" w:cs="TimesNewRomanPSMT"/>
                      <w:sz w:val="18"/>
                      <w:szCs w:val="18"/>
                    </w:rPr>
                    <w:t>injected with D-</w:t>
                  </w:r>
                  <w:proofErr w:type="spellStart"/>
                  <w:r w:rsidRPr="00871C7A">
                    <w:rPr>
                      <w:rFonts w:ascii="Calibri" w:hAnsi="Calibri" w:cs="TimesNewRomanPSMT"/>
                      <w:sz w:val="18"/>
                      <w:szCs w:val="18"/>
                    </w:rPr>
                    <w:t>luciferin</w:t>
                  </w:r>
                  <w:proofErr w:type="spellEnd"/>
                  <w:r w:rsidRPr="00871C7A">
                    <w:rPr>
                      <w:rFonts w:ascii="Calibri" w:hAnsi="Calibri" w:cs="TimesNewRomanPSMT"/>
                      <w:sz w:val="18"/>
                      <w:szCs w:val="18"/>
                    </w:rPr>
                    <w:t xml:space="preserve"> before being culled, and then livers imaged using a </w:t>
                  </w:r>
                  <w:proofErr w:type="spellStart"/>
                  <w:r w:rsidRPr="00871C7A">
                    <w:rPr>
                      <w:rFonts w:ascii="Calibri" w:hAnsi="Calibri" w:cs="TimesNewRomanPSMT"/>
                      <w:sz w:val="18"/>
                      <w:szCs w:val="18"/>
                    </w:rPr>
                    <w:t>Xenogen</w:t>
                  </w:r>
                  <w:proofErr w:type="spellEnd"/>
                  <w:r>
                    <w:rPr>
                      <w:rFonts w:ascii="Calibri" w:hAnsi="Calibri" w:cs="TimesNewRomanPSMT"/>
                      <w:sz w:val="18"/>
                      <w:szCs w:val="18"/>
                    </w:rPr>
                    <w:t xml:space="preserve"> </w:t>
                  </w:r>
                  <w:r w:rsidRPr="00871C7A">
                    <w:rPr>
                      <w:rFonts w:ascii="Calibri" w:hAnsi="Calibri" w:cs="TimesNewRomanPSMT"/>
                      <w:sz w:val="18"/>
                      <w:szCs w:val="18"/>
                    </w:rPr>
                    <w:t>IVIS machine. (</w:t>
                  </w:r>
                  <w:r w:rsidRPr="00871C7A">
                    <w:rPr>
                      <w:rFonts w:ascii="Calibri" w:hAnsi="Calibri" w:cs="TimesNewRomanPS-BoldMT"/>
                      <w:b/>
                      <w:bCs/>
                      <w:sz w:val="18"/>
                      <w:szCs w:val="18"/>
                    </w:rPr>
                    <w:t>C</w:t>
                  </w:r>
                  <w:r w:rsidRPr="00871C7A">
                    <w:rPr>
                      <w:rFonts w:ascii="Calibri" w:hAnsi="Calibri" w:cs="TimesNewRomanPSMT"/>
                      <w:sz w:val="18"/>
                      <w:szCs w:val="18"/>
                    </w:rPr>
                    <w:t>) Same as in (</w:t>
                  </w:r>
                  <w:r w:rsidRPr="00871C7A">
                    <w:rPr>
                      <w:rFonts w:ascii="Calibri" w:hAnsi="Calibri" w:cs="TimesNewRomanPSMT"/>
                      <w:b/>
                      <w:sz w:val="18"/>
                      <w:szCs w:val="18"/>
                    </w:rPr>
                    <w:t>B</w:t>
                  </w:r>
                  <w:r w:rsidRPr="00871C7A">
                    <w:rPr>
                      <w:rFonts w:ascii="Calibri" w:hAnsi="Calibri" w:cs="TimesNewRomanPSMT"/>
                      <w:sz w:val="18"/>
                      <w:szCs w:val="18"/>
                    </w:rPr>
                    <w:t>) except that brains were imaged.</w:t>
                  </w:r>
                </w:p>
              </w:txbxContent>
            </v:textbox>
            <w10:wrap anchorx="margin" anchory="margin"/>
          </v:shape>
        </w:pict>
      </w: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noProof/>
          <w:sz w:val="18"/>
          <w:szCs w:val="18"/>
        </w:rPr>
        <w:pict>
          <v:shape id="_x0000_s1034" type="#_x0000_t202" style="position:absolute;left:0;text-align:left;margin-left:0;margin-top:682.9pt;width:511.05pt;height:54pt;z-index:251668480;visibility:visible;mso-position-horizontal:center;mso-position-horizontal-relative:margin;mso-position-vertical-relative:margin" filled="f" stroked="f">
            <v:textbox style="mso-next-textbox:#_x0000_s1034" inset="0,0,0,0">
              <w:txbxContent>
                <w:p w:rsidR="003702EB" w:rsidRDefault="003702EB" w:rsidP="003702EB">
                  <w:pPr>
                    <w:pBdr>
                      <w:bottom w:val="single" w:sz="12" w:space="0" w:color="auto"/>
                    </w:pBdr>
                    <w:rPr>
                      <w:rFonts w:ascii="Calibri" w:hAnsi="Calibri" w:cs="Calibri"/>
                    </w:rPr>
                  </w:pPr>
                </w:p>
                <w:p w:rsidR="003702EB" w:rsidRDefault="003702EB" w:rsidP="003702EB">
                  <w:pPr>
                    <w:spacing w:line="40" w:lineRule="exact"/>
                    <w:rPr>
                      <w:rFonts w:ascii="Calibri" w:hAnsi="Calibri" w:cs="Calibri"/>
                    </w:rPr>
                  </w:pPr>
                </w:p>
                <w:p w:rsidR="003702EB" w:rsidRDefault="003702EB" w:rsidP="003702EB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www.impactaging.com</w:t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 xml:space="preserve">              2                                            AGING,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May 2016, Vol. 8 No.5</w:t>
                  </w:r>
                </w:p>
              </w:txbxContent>
            </v:textbox>
            <w10:wrap anchorx="margin" anchory="margin"/>
          </v:shape>
        </w:pict>
      </w: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noProof/>
          <w:sz w:val="18"/>
          <w:szCs w:val="18"/>
          <w:lang w:eastAsia="zh-TW"/>
        </w:rPr>
        <w:lastRenderedPageBreak/>
        <w:pict>
          <v:shape id="_x0000_s1031" type="#_x0000_t202" style="position:absolute;left:0;text-align:left;margin-left:0;margin-top:0;width:370.1pt;height:384.95pt;z-index:251665408;mso-position-horizontal:center;mso-position-horizontal-relative:margin;mso-position-vertical:top;mso-position-vertical-relative:margin;mso-width-relative:margin;mso-height-relative:margin" stroked="f">
            <v:textbox>
              <w:txbxContent>
                <w:p w:rsidR="003702EB" w:rsidRDefault="003702EB" w:rsidP="003702EB">
                  <w:r>
                    <w:rPr>
                      <w:noProof/>
                    </w:rPr>
                    <w:drawing>
                      <wp:inline distT="0" distB="0" distL="0" distR="0">
                        <wp:extent cx="4572000" cy="4761788"/>
                        <wp:effectExtent l="19050" t="0" r="0" b="0"/>
                        <wp:docPr id="51" name="Picture 50" descr="TableS1re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ableS1rev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0" cy="47617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3702EB" w:rsidRDefault="003702EB" w:rsidP="003702EB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3702EB" w:rsidRDefault="003702EB" w:rsidP="003702EB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3702EB" w:rsidRDefault="003702EB" w:rsidP="003702EB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3702EB" w:rsidRPr="00993130" w:rsidRDefault="003702EB" w:rsidP="003702EB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3702EB" w:rsidRPr="00A10965" w:rsidRDefault="003702EB" w:rsidP="003702EB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  <w:r w:rsidRPr="008A3D7D">
        <w:rPr>
          <w:rFonts w:ascii="Times New Roman Bold" w:hAnsi="Times New Roman Bold"/>
          <w:b/>
          <w:noProof/>
          <w:color w:val="0000FF"/>
          <w:sz w:val="23"/>
          <w:lang w:eastAsia="en-US"/>
        </w:rPr>
        <w:pict>
          <v:shape id="_x0000_s1032" type="#_x0000_t202" style="position:absolute;left:0;text-align:left;margin-left:104.4pt;margin-top:404.15pt;width:309.6pt;height:50.45pt;z-index:251666432;mso-position-horizontal-relative:margin;mso-position-vertical-relative:margin;mso-width-relative:margin;mso-height-relative:margin" stroked="f">
            <v:textbox inset="0,0,0,0">
              <w:txbxContent>
                <w:p w:rsidR="003702EB" w:rsidRPr="00871C7A" w:rsidRDefault="003702EB" w:rsidP="003702E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Calibri" w:eastAsiaTheme="minorHAnsi" w:hAnsi="Calibri" w:cs="MinionPro-Regular"/>
                      <w:b/>
                      <w:sz w:val="20"/>
                      <w:szCs w:val="20"/>
                    </w:rPr>
                    <w:t>Supplementary Table S1</w:t>
                  </w:r>
                  <w:r w:rsidRPr="00DE5C3F">
                    <w:rPr>
                      <w:rFonts w:ascii="Calibri" w:eastAsiaTheme="minorHAnsi" w:hAnsi="Calibri" w:cs="MinionPro-Regular"/>
                      <w:b/>
                      <w:sz w:val="20"/>
                      <w:szCs w:val="20"/>
                    </w:rPr>
                    <w:t>.</w:t>
                  </w:r>
                  <w:proofErr w:type="gramEnd"/>
                  <w:r w:rsidRPr="00DE5C3F">
                    <w:rPr>
                      <w:rFonts w:ascii="Calibri" w:eastAsiaTheme="minorHAnsi" w:hAnsi="Calibri" w:cs="MinionPro-Regular"/>
                      <w:b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871C7A">
                    <w:rPr>
                      <w:rFonts w:ascii="Calibri" w:hAnsi="Calibri" w:cs="TimesNewRomanPSMT"/>
                      <w:b/>
                      <w:sz w:val="20"/>
                      <w:szCs w:val="20"/>
                    </w:rPr>
                    <w:t xml:space="preserve">Inhibition of key </w:t>
                  </w:r>
                  <w:proofErr w:type="spellStart"/>
                  <w:r w:rsidRPr="00871C7A">
                    <w:rPr>
                      <w:rFonts w:ascii="Calibri" w:hAnsi="Calibri" w:cs="TimesNewRomanPSMT"/>
                      <w:b/>
                      <w:sz w:val="20"/>
                      <w:szCs w:val="20"/>
                    </w:rPr>
                    <w:t>kinases</w:t>
                  </w:r>
                  <w:proofErr w:type="spellEnd"/>
                  <w:r w:rsidRPr="00871C7A">
                    <w:rPr>
                      <w:rFonts w:ascii="Calibri" w:hAnsi="Calibri" w:cs="TimesNewRomanPSMT"/>
                      <w:b/>
                      <w:sz w:val="20"/>
                      <w:szCs w:val="20"/>
                    </w:rPr>
                    <w:t xml:space="preserve"> by FS</w:t>
                  </w:r>
                  <w:r>
                    <w:rPr>
                      <w:rFonts w:ascii="Calibri" w:hAnsi="Calibri" w:cs="TimesNewRomanPSMT"/>
                      <w:b/>
                      <w:sz w:val="20"/>
                      <w:szCs w:val="20"/>
                    </w:rPr>
                    <w:t>-</w:t>
                  </w:r>
                  <w:r w:rsidRPr="00871C7A">
                    <w:rPr>
                      <w:rFonts w:ascii="Calibri" w:hAnsi="Calibri" w:cs="TimesNewRomanPSMT"/>
                      <w:b/>
                      <w:sz w:val="20"/>
                      <w:szCs w:val="20"/>
                    </w:rPr>
                    <w:t>115</w:t>
                  </w:r>
                  <w:r w:rsidRPr="00871C7A">
                    <w:rPr>
                      <w:rFonts w:ascii="Calibri" w:hAnsi="Calibri" w:cs="TimesNewRomanPS-BoldMT"/>
                      <w:b/>
                      <w:bCs/>
                      <w:sz w:val="20"/>
                      <w:szCs w:val="20"/>
                    </w:rPr>
                    <w:t>.</w:t>
                  </w:r>
                  <w:proofErr w:type="gramEnd"/>
                  <w:r w:rsidRPr="00871C7A">
                    <w:rPr>
                      <w:rFonts w:ascii="Calibri" w:hAnsi="Calibri" w:cs="TimesNewRomanPS-BoldMT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Pr="00871C7A">
                    <w:rPr>
                      <w:rFonts w:ascii="Calibri" w:hAnsi="Calibri" w:cs="TimesNewRomanPSMT"/>
                      <w:sz w:val="18"/>
                      <w:szCs w:val="18"/>
                    </w:rPr>
                    <w:t>Table displays the IC50</w:t>
                  </w:r>
                  <w:r>
                    <w:rPr>
                      <w:rFonts w:ascii="Calibri" w:hAnsi="Calibri" w:cs="TimesNewRomanPSMT"/>
                      <w:sz w:val="18"/>
                      <w:szCs w:val="18"/>
                    </w:rPr>
                    <w:t xml:space="preserve"> </w:t>
                  </w:r>
                  <w:r w:rsidRPr="00871C7A">
                    <w:rPr>
                      <w:rFonts w:ascii="Calibri" w:hAnsi="Calibri" w:cs="TimesNewRomanPSMT"/>
                      <w:sz w:val="18"/>
                      <w:szCs w:val="18"/>
                    </w:rPr>
                    <w:t>(</w:t>
                  </w:r>
                  <w:proofErr w:type="spellStart"/>
                  <w:r w:rsidRPr="00871C7A">
                    <w:rPr>
                      <w:rFonts w:ascii="Calibri" w:hAnsi="Calibri" w:cs="TimesNewRomanPSMT"/>
                      <w:sz w:val="18"/>
                      <w:szCs w:val="18"/>
                    </w:rPr>
                    <w:t>μM</w:t>
                  </w:r>
                  <w:proofErr w:type="spellEnd"/>
                  <w:r w:rsidRPr="00871C7A">
                    <w:rPr>
                      <w:rFonts w:ascii="Calibri" w:hAnsi="Calibri" w:cs="TimesNewRomanPSMT"/>
                      <w:sz w:val="18"/>
                      <w:szCs w:val="18"/>
                    </w:rPr>
                    <w:t xml:space="preserve">) and the percentage of inhibition of the indicated </w:t>
                  </w:r>
                  <w:proofErr w:type="spellStart"/>
                  <w:r w:rsidRPr="00871C7A">
                    <w:rPr>
                      <w:rFonts w:ascii="Calibri" w:hAnsi="Calibri" w:cs="TimesNewRomanPSMT"/>
                      <w:sz w:val="18"/>
                      <w:szCs w:val="18"/>
                    </w:rPr>
                    <w:t>kinases</w:t>
                  </w:r>
                  <w:proofErr w:type="spellEnd"/>
                  <w:r w:rsidRPr="00871C7A">
                    <w:rPr>
                      <w:rFonts w:ascii="Calibri" w:hAnsi="Calibri" w:cs="TimesNewRomanPSMT"/>
                      <w:sz w:val="18"/>
                      <w:szCs w:val="18"/>
                    </w:rPr>
                    <w:t>, from the 268 tested in</w:t>
                  </w:r>
                  <w:r>
                    <w:rPr>
                      <w:rFonts w:ascii="Calibri" w:hAnsi="Calibri" w:cs="TimesNewRomanPSMT"/>
                      <w:sz w:val="18"/>
                      <w:szCs w:val="18"/>
                    </w:rPr>
                    <w:t xml:space="preserve"> </w:t>
                  </w:r>
                  <w:r w:rsidRPr="00871C7A">
                    <w:rPr>
                      <w:rFonts w:ascii="Calibri" w:hAnsi="Calibri" w:cs="TimesNewRomanPSMT"/>
                      <w:sz w:val="18"/>
                      <w:szCs w:val="18"/>
                    </w:rPr>
                    <w:t xml:space="preserve">radiometric ATP-competitive </w:t>
                  </w:r>
                  <w:proofErr w:type="spellStart"/>
                  <w:r w:rsidRPr="00871C7A">
                    <w:rPr>
                      <w:rFonts w:ascii="Calibri" w:hAnsi="Calibri" w:cs="TimesNewRomanPSMT"/>
                      <w:sz w:val="18"/>
                      <w:szCs w:val="18"/>
                    </w:rPr>
                    <w:t>kinase</w:t>
                  </w:r>
                  <w:proofErr w:type="spellEnd"/>
                  <w:r w:rsidRPr="00871C7A">
                    <w:rPr>
                      <w:rFonts w:ascii="Calibri" w:hAnsi="Calibri" w:cs="TimesNewRomanPSMT"/>
                      <w:sz w:val="18"/>
                      <w:szCs w:val="18"/>
                    </w:rPr>
                    <w:t xml:space="preserve"> assay, using FS-115 at 0.5μM. Percentage</w:t>
                  </w:r>
                  <w:r>
                    <w:rPr>
                      <w:rFonts w:ascii="Calibri" w:hAnsi="Calibri" w:cs="TimesNewRomanPSMT"/>
                      <w:sz w:val="18"/>
                      <w:szCs w:val="18"/>
                    </w:rPr>
                    <w:t xml:space="preserve"> </w:t>
                  </w:r>
                  <w:r w:rsidRPr="00871C7A">
                    <w:rPr>
                      <w:rFonts w:ascii="Calibri" w:hAnsi="Calibri" w:cs="TimesNewRomanPSMT"/>
                      <w:sz w:val="18"/>
                      <w:szCs w:val="18"/>
                    </w:rPr>
                    <w:t xml:space="preserve">inhibition represents the mean </w:t>
                  </w:r>
                  <w:r>
                    <w:rPr>
                      <w:rFonts w:ascii="Calibri" w:hAnsi="Calibri" w:cs="TimesNewRomanPSMT"/>
                      <w:sz w:val="18"/>
                      <w:szCs w:val="18"/>
                    </w:rPr>
                    <w:t>d</w:t>
                  </w:r>
                  <w:r w:rsidRPr="00871C7A">
                    <w:rPr>
                      <w:rFonts w:ascii="Calibri" w:hAnsi="Calibri" w:cs="TimesNewRomanPSMT"/>
                      <w:sz w:val="18"/>
                      <w:szCs w:val="18"/>
                    </w:rPr>
                    <w:t>erived from a duplicate experiment.</w:t>
                  </w:r>
                </w:p>
              </w:txbxContent>
            </v:textbox>
            <w10:wrap anchorx="margin" anchory="margin"/>
          </v:shape>
        </w:pict>
      </w:r>
      <w:r w:rsidRPr="008A3D7D">
        <w:rPr>
          <w:rFonts w:ascii="Times New Roman Bold" w:hAnsi="Times New Roman Bold"/>
          <w:b/>
          <w:noProof/>
          <w:color w:val="0000FF"/>
          <w:sz w:val="23"/>
          <w:lang w:eastAsia="en-US"/>
        </w:rPr>
        <w:pict>
          <v:shape id="Text Box 1024" o:spid="_x0000_s1026" type="#_x0000_t202" style="position:absolute;left:0;text-align:left;margin-left:11.85pt;margin-top:679.75pt;width:511.05pt;height:54pt;z-index:25166028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" filled="f" stroked="f">
            <v:textbox inset="0,0,0,0">
              <w:txbxContent>
                <w:p w:rsidR="003702EB" w:rsidRDefault="003702EB" w:rsidP="003702EB">
                  <w:pPr>
                    <w:pBdr>
                      <w:bottom w:val="single" w:sz="12" w:space="0" w:color="auto"/>
                    </w:pBdr>
                    <w:rPr>
                      <w:rFonts w:ascii="Calibri" w:hAnsi="Calibri" w:cs="Calibri"/>
                    </w:rPr>
                  </w:pPr>
                </w:p>
                <w:p w:rsidR="003702EB" w:rsidRDefault="003702EB" w:rsidP="003702EB">
                  <w:pPr>
                    <w:spacing w:line="40" w:lineRule="exact"/>
                    <w:rPr>
                      <w:rFonts w:ascii="Calibri" w:hAnsi="Calibri" w:cs="Calibri"/>
                    </w:rPr>
                  </w:pPr>
                </w:p>
                <w:p w:rsidR="003702EB" w:rsidRDefault="003702EB" w:rsidP="003702EB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www.impactaging.com</w:t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 xml:space="preserve">              3                                         </w:t>
                  </w:r>
                  <w:bookmarkStart w:id="0" w:name="_GoBack"/>
                  <w:bookmarkEnd w:id="0"/>
                  <w:r>
                    <w:rPr>
                      <w:rFonts w:ascii="Calibri" w:hAnsi="Calibri" w:cs="Calibri"/>
                    </w:rPr>
                    <w:t xml:space="preserve">   </w:t>
                  </w:r>
                  <w:r>
                    <w:rPr>
                      <w:rFonts w:ascii="Calibri" w:hAnsi="Calibri" w:cs="Calibri"/>
                    </w:rPr>
                    <w:t xml:space="preserve">AGING,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May 2016, Vol. 8 No.5</w:t>
                  </w:r>
                </w:p>
              </w:txbxContent>
            </v:textbox>
            <w10:wrap anchorx="margin" anchory="margin"/>
          </v:shape>
        </w:pict>
      </w:r>
    </w:p>
    <w:p w:rsidR="00B05359" w:rsidRDefault="00EC6CF6"/>
    <w:sectPr w:rsidR="00B05359" w:rsidSect="0041611D">
      <w:pgSz w:w="12240" w:h="15840"/>
      <w:pgMar w:top="1008" w:right="1008" w:bottom="1417" w:left="1008" w:header="708" w:footer="708" w:gutter="0"/>
      <w:cols w:num="2" w:space="708" w:equalWidth="0">
        <w:col w:w="4752" w:space="720"/>
        <w:col w:w="4752"/>
      </w:cols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Hoefler Text">
    <w:charset w:val="00"/>
    <w:family w:val="auto"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4D"/>
    <w:family w:val="roman"/>
    <w:notTrueType/>
    <w:pitch w:val="default"/>
    <w:sig w:usb0="03000003" w:usb1="00000000" w:usb2="00000000" w:usb3="00000000" w:csb0="00000001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 Bold">
    <w:panose1 w:val="02020803070505020304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702EB"/>
    <w:rsid w:val="003702EB"/>
    <w:rsid w:val="00695807"/>
    <w:rsid w:val="00733AFA"/>
    <w:rsid w:val="007F38DD"/>
    <w:rsid w:val="00820A8F"/>
    <w:rsid w:val="00B50715"/>
    <w:rsid w:val="00EC6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02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3702EB"/>
    <w:rPr>
      <w:rFonts w:ascii="Times New Roman" w:eastAsia="Times New Roman" w:hAnsi="Times New Roman" w:cs="Times New Roman"/>
      <w:color w:val="000000"/>
      <w:szCs w:val="24"/>
      <w:lang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02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2E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Krasnova</dc:creator>
  <cp:lastModifiedBy>Olga Krasnova</cp:lastModifiedBy>
  <cp:revision>1</cp:revision>
  <dcterms:created xsi:type="dcterms:W3CDTF">2016-05-04T15:14:00Z</dcterms:created>
  <dcterms:modified xsi:type="dcterms:W3CDTF">2016-05-04T15:15:00Z</dcterms:modified>
</cp:coreProperties>
</file>